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147 vom 20. August 1991</w:t>
      </w:r>
    </w:p>
    <w:p>
      <w:r>
        <w:t>Bundesgericht (BGE), 1991-08-20, DE</w:t>
      </w:r>
    </w:p>
    <w:p>
      <w:r>
        <w:rPr>
          <w:b/>
        </w:rPr>
        <w:t xml:space="preserve">Quelle: </w:t>
      </w:r>
      <w:r>
        <w:t>https://mcp.opencaselaw.ch/entscheid/bge_117 IA 147</w:t>
      </w:r>
    </w:p>
    <w:p>
      <w:r>
        <w:t>FR: BGE 117 IA 147 du 20 août 1991</w:t>
      </w:r>
    </w:p>
    <w:p>
      <w:r>
        <w:t>IT: BGE 117 IA 147 del 20 agosto 1991</w:t>
      </w:r>
    </w:p>
    <w:p>
      <w:pPr>
        <w:pStyle w:val="Heading2"/>
      </w:pPr>
      <w:r>
        <w:t>Regeste</w:t>
      </w:r>
    </w:p>
    <w:p>
      <w:r>
        <w:t>Regeste Art. 85 lit. a OG; Art. 31 und 36 USG; § 29 Abs. 1 KV BL; Bundesrechtswidrigkeit einer Volksinitiative; Teilungültigerklärung einer Volksinitiative; Festsetzung von Deponiestandorten durch die Kantone; Vollzug der Umweltschutzgesetzgebung des Bundes durch die Kantone. Die von der Umweltschutzgesetzgebung des Bundes vorgesehenen Vollzugsaufgaben der Kantone sind zwingender Natur. Das Umweltschutzgesetz sieht nicht vor, dass die Vollzugsaufgaben der Kantone von einem verbindlichen Konzept des Bundes über die umweltverträgliche Lagerung von Sondermüll abhängig gemacht werden dürfen (E. 4b). Inhalt der einzelnen Vollzugsaufgaben der Kantone (E. 4c-f). Bundesrechtswidrigkeit einer Bestimmung in einer Volksinitiative, wonach die kantonalen Behörden verpflichtet sind, mit allen rechtlichen Mitteln Anlagen für Sonderabfälle im Sinne von Art. 31 Abs. 5 USG auf ihrem Kantonsgebiet zu verhindern (E. 5b). Auch die Verpflichtung zu einem entsprechenden Einsatz aller politischen Mittel verstösst jedenfalls überwiegend gegen höherrangiges Recht; eine allfällige Teilgültigkeit könne im übrigen wegen des bundesrechtswidrigen Gesamtinhaltes nicht angenommen werden (E. 5c). Der integrale Vorbehalt des Bundesrechts und des kantonalen Verfassungsrechts vermag im vorliegenden Fall die Gültigkeit der bundesrechtswidrigen Gesetzesinitiative nicht zu begründen. Zwischen den Zielen und Zwecken der Initiative und den bundesrechtlichen Anforderungen an den Vollzug der Umweltschutzgesetzgebung besteht ein unauflösbarer Widerspruch (E. 6b).</w:t>
      </w:r>
    </w:p>
    <w:p>
      <w:pPr>
        <w:pStyle w:val="Heading2"/>
      </w:pPr>
      <w:r>
        <w:t>Erwägungen</w:t>
      </w:r>
    </w:p>
    <w:p>
      <w:r>
        <w:rPr>
          <w:b/>
        </w:rPr>
        <w:t>E. 4</w:t>
      </w:r>
    </w:p>
    <w:p>
      <w:r>
        <w:t>b) Die hier umstrittene Initiative richtet sich gegen "Sondermülldeponien". Es geht, wie auch den Ausführungen in der Beschwerde zu entnehmen ist, um "Entsorgungsanlagen für gefährliche Güter" nach Art. 31 Abs. 5 USG bzw. um Sonderabfälle im Sinne von Art. 3 Abs. 2 der Technischen Verordnung über Abfälle vom 10. Dezember 1990 (AS 1991 I S. 169 ff.; TVA). Nach Art. 3 Abs. 2 TVA sind unter Sonderabfällen die in der Verordnung vom 12. Dezember 1986 über den Verkehr mit Sonderabfällen (VVS; SR 814.014) aufgeführten Abfälle zu verstehen. Gemäss Art. 24septies Abs. 1 BV erlässt der Bund Vorschriften über den Schutz des Menschen und seiner natürlichen Umwelt gegen schädliche oder lästige Einwirkungen. Der Vollzug wird, soweit das Gesetz ihn nicht dem Bund vorbehält, den Kantonen übertragen ( Art. 24septies Abs. 2 BV ). In diesem Sinne beauftragt das Umweltschutzgesetz die Kantone mit dem Vollzug unter Vorbehalt von Art. 41 USG ( Art. 36 USG ; BGE 115 Ia 47 E. 4a; nicht veröffentlichter Entscheid des Bundesgerichtes i.S. B. und Kons. vom 30. November 1989 E. 3). Die Kantone sorgen dafür, dass die Abfälle vorschriftsgemäss verwertet, unschädlich gemacht oder beseitigt werden ( Art. 31 Abs. 1 USG ). Es handelt sich um einen verbindlichen Auftrag. Die Kantone müssen die Errichtung von Anlagen veranlassen, die für eine gesetzeskonforme Abfallbeseitigung notwendig sind (ANDREAS TRÖSCH, Kommentar zum USG, N 6 f. zu Art. 31) und sie haben ihren künftigen Bedarf an Deponien und anderen Entsorgungsanlagen zu ermitteln sowie die dafür erforderlichen Standorte zu bestimmen ( Art. 31 Abs. 4 und 5 USG ). Es geht mithin um raumwirksame Planungspflichten (Art. 1 Abs. 2 lit. a, Art. 4 Abs. 4 lit. c und Art. 2 Abs. 1 des Bundesgesetzes über die Raumplanung vom 22. Juni 1979 (Raumplanungsgesetz, RPG; SR 700); ANDREAS TRÖSCH, a.a.O., N 41 ff. zu Art. 31; DANIEL VOGEL, Pflicht zur räumlichen Planung von Abfalldeponien gemäss Art. 31 Abs. 4 USG unter besonderer Berücksichtigung BGE 117 Ia 147 S. 151 des Zürcher Rechts, Diss. Zürich 1990, S. 44 f.). Entgegen der Auffassung der Beschwerdeführer überträgt das Umweltschutzgesetz die Vollzugskompetenzen betreffend Festlegung der Standorte von Entsorgungsanlagen für gefährliche Abfälle grundsätzlich den Kantonen. Die in Art. 31 Abs. 5 USG vorgesehene und in Art. 41 Abs. 1 USG erwähnte (subsidiäre) Kompetenz des Bundesrates beschränkt sich auf jenen Fall, in welchem sich die für die Standortfestlegung verantwortlichen Kantone nicht einigen können (ANDREAS TRÖSCH, a.a.O., N 60 f. zu Art. 31; vgl. auch DANIEL VOGEL, a.a.O., S. 89). Die Standortbestimmung für die genannten Anlagen gehört überdies grundsätzlich zum Mindestinhalt des kantonalen Richtplanes im Sinne von Art. 6 ff. RPG (vgl. insbesondere Art. 8 RPG ). Insoweit ist auch die Zuständigkeit des Bundesrates nach den Art. 11 und 12 RPG zu beachten. Die von der Umweltschutzgesetzgebung vorgesehenen Vollzugsaufgaben sind zwingender Natur (ANDREAS TRÖSCH, a.a.O., N 58 zu Art. 31). In der Verantwortung der Kantone liegt insbesondere der Erlass der notwendigen Rechtsetzung, die Organisation des Vollzugsapparates und die Durchführung der Vollzugsakte im weitesten Sinne (URSULA BRUNNER, Kommentar zum USG, N 10 f. zu Art. 36). Das Umweltschutzgesetz sieht nicht vor, dass die Vollzugsaufgaben der Kantone von einem verbindlichen Konzept des Bundes über die umweltverträgliche Lagerung von Sondermüll abhängig gemacht werden dürfen, wie dies die Initiative verlangt. Das Bundesgericht hat zudem bereits mehrfach festgehalten, dass das am 1. Januar 1985 in Kraft getretene Umweltschutzgesetz um der öffentlichen Ordnung willen sofort und nicht erst mit Erlass der auf ihm beruhenden Verordnungen des Bundesrates anzuwenden ist ( BGE 112 Ib 42 ff. E. 1c; auch 115 Ib 339 E. 3; BGE 114 Ib 220 E. 4). Der Vollzugsauftrag an die Kantone erträgt keinen Aufschub. Das Bundesgericht lässt es daher auch zu, dass die Kantonsregierungen gestützt auf Art. 36 Abs. 2 RPG nötigenfalls vorläufige Regelungen treffen, damit der Auftrag, die vorschriftsgemässe Beseitigung von Abfällen in hiefür geeigneten Deponien oder anderen Entsorgungsanlagen sicherzustellen, ohne Verzug erfüllt werden kann (zur Publikation bestimmter Entscheid des Bundesgerichtes i.S. K., Gemeinde K. und U. vom 19. Juni 1991). c) Am 10. Dezember 1990 erliess der Bundesrat die Technische Verordnung über Abfälle. Diese Verordnung trat am 1. Februar 1991, also noch vor Einreichen der vorliegenden BGE 117 Ia 147 S. 152 Stimmrechtsbeschwerde, in Kraft ( Art. 58 TVA ). Sie ist deshalb entgegen den Ausführungen der Beschwerdeführer für die Beurteilung der vorliegenden Beschwerde heranzuziehen. In Präzisierung von Art. 31 USG verpflichtet Art. 16 Abs. 1 TVA die Kantone, bis spätestens am 1. Februar 1996 eine Abfallplanung zu erstellen und diese periodisch nachzuführen. Dabei hat die Abfallplanung bestimmte, in der Verordnung angeführte Bereiche zu erfassen ( Art. 16 Abs. 2 TVA ), und es werden verschiedene Grundsätze über die Abfallplanung festgelegt ( Art. 16 Abs. 3 TVA ). In Übereinstimmung mit Art. 31 Abs. 5 USG haben die Kantone gemäss Art. 17 TVA die Standorte der Abfallanlagen, insbesondere der Deponien und der wichtigen anderen Abfallanlagen zu bestimmen. Sie müssen die vorgesehenen Standorte in ihrer Richtplanung ausweisen und für die Ausscheidung der erforderlichen Nutzungszonen sorgen (vgl. dazu vorne E. 4b). Daneben enthält die Technische Verordnung über Abfälle nebst allgemeinen Vorschriften über das Vermindern und das Behandeln von Abfällen ( Art. 4-14 TVA ) eingehende Normen über die Beurteilungsgrundlagen und die Koordination der Bewilligungsverfahren für eine Abfallanlage (Art. 19 f. TVA), über die Bewilligung und Überwachung der Anlagen ( Art. 21-29 TVA ) sowie über die Errichtung und den Betrieb von Deponien ( Art. 30-36 TVA ), von Zwischenlagern ( Art. 37 TVA ), von Abfallverbrennungsanlagen ( Art. 38-42 TVA ) und von Kompostierungsanlagen ( Art. 43-45 TVA ). d) Angesichts dieser umfassenden Umweltschutzgesetzgebung des Bundes im Bereiche des Deponiewesens und insbesondere in Anbetracht der im Bundesrecht festgehaltenen Kompetenzordnung sind die Kantone verpflichtet, Deponien auf ihrem Gebiete zu planen und die entsprechenden Standorte zu bestimmen ( BGE 116 Ib 50 ). Dies gilt auch bezüglich Entsorgungsanlagen für gefährliche Abfälle ( Art. 31 Abs. 5 USG ). Die Bundesgesetzgebung sieht - wie bereits erwähnt - kein verbindliches Konzept des Bundes zur umweltverträglichen Lagerung von Sondermüll vor, von welchem die Kantone ihren Gesetzesvollzug abhängig machen könnten. Die Kantone haben vielmehr in eigener Verantwortung dafür zu sorgen, dass der Vollzug den verfassungsrechtlichen ( Art. 24septies Abs. 1 BV ) und gesetzlichen Vorgaben insbesondere im Bereiche der Planung genügt ( Art. 2 Abs. 1 und Art. 6 RPG , Art. 31 USG , Art. 16 TVA ). Die Kantone müssen den im Raumplanungsgesetz und in der Umweltschutzgesetzgebung festgehaltenen BGE 117 Ia 147 S. 153 Zielen hinsichtlich des Schutzes der natürlichen Lebensgrundlagen Nachachtung verschaffen ( Art. 1 Abs. 2 lit. a und Art. 3 Abs. 4 lit. c RPG , Art. 1 und Art. 16 Abs. 3 TVA ). e) Der von der Initiative geforderte Inhalt des Sondermüllkonzeptes des Bundes betrifft in erster Linie Punkte, die nach der Umweltschutzgesetzgebung des Bundes im Aufgabenbereich der Kantone liegen. Dies gilt etwa für Massnahmen zur Verminderung von Sondermüll ( Art. 16 Abs. 2 lit. a TVA ), für die Wiederaufbereitung von Sonderabfällen (Recycling; Art. 12 und Art. 16 Abs. 3 lit. a TVA ) und die jederzeitige Kontrollier- und Rückführbarkeit aller in einer Deponie gelagerten Sonderabfälle (Art. 23 Abs. 2 lit. a, Art. 28 f., Art. 32 TVA ). Es liegt in der Verantwortung der Kantone, dass nur gut ausgebildetes Personal in Deponien angestellt wird ( Art. 5, Art. 34 lit. a TVA ). Weiter haben die Kantone für die Erstellung von Verbrennungsanlagen zu sorgen ( Art. 11, Art. 16 Abs. 3 lit. c TVA ). Dass die Kantone bei der Planung und Standortfestsetzung von Sondermülldeponien die Ziele des Landschaftsschutzes und die Siedlungsstruktur berücksichtigen müssen, ergibt sich bereits aus dem Raumplanungsgesetz ( Art. 3 Abs. 2 und 3 RPG ). Sodann hat die vom Kanton bezeichnete Behörde die Betriebsbewilligung aufzuheben und die Deponie zu schliessen, wenn für die umweltgerechte Behandlung der Abfälle keine Gewähr mehr besteht. Nur nebenbei sei erwähnt, dass § 113 Abs. 2 KV die Pflicht zur Wiederverwertung von Abfällen festhält, sofern dies möglich und sinnvoll ist. f) In Berücksichtigung dieser einlässlichen bundesrechtlichen Ordnung erweist sich die Initiative als offensichtlich bundesrechtswidrig im Sinne von § 29 Abs. 1 KV. Auch wenn einzuräumen ist, dass die Technische Verordnung über Abfälle, welche die einzelnen kantonalen Aufgaben präzisiert, im Zeitpunkt der Einreichung der Initiative noch nicht erlassen und in Kraft war, ist zu bedenken, dass die den Kantonen übertragenen Vollzugsaufgaben im Bereiche des Umweltschutzes bereits im Umweltschutz- sowie im Raumplanungsgesetz des Bundes hinreichend klar umschrieben sind, wie dies das Bundesgericht bereits in BGE 116 Ib 50 festgestellt und die Konsequenzen hieraus für die den Kantonen obliegenden Planungs- und Koordinationspflichten aufgezeigt hat ( BGE 116 Ib 56 ff. E. 4-6). An der Bundesrechtswidrigkeit vermag auch der Hinweis der Beschwerdeführer auf jene kantonalen Gesetzgebungskompetenzen nichts zu ändern, die vom Umweltschutzrecht des Bundes BGE 117 Ia 147 S. 154 nicht direkt berührt werden. So steht es den kantonalen Behörden nach wie vor zu, im Bereiche der Raumplanung grundsätzlich eigenständig zu handeln. Gleiches gilt für das kantonale Baupolizeirecht (vgl. BGE 111 Ia 307 ff. E. 5a und b; BGE 111 Ib 108 f. E. 5b). Diese beiden Kompetenzen sind im übrigen, wie sich aus BGE 116 Ib 50 ergibt, bei der Erfüllung des umweltschutzrechtlichen Vollzugsauftrages massgebend mitzuberücksichtigen. Sodann ist es durchaus denkbar, dass die Kantone polizeiliche Normen über den Schutz der Nacht- und Sonntagsruhe im Zusammenhang mit dem Betrieb einer Deponie oder Bestimmungen über das Energiesparen erlassen können (Heribert Rausch, Kommentar zum Umweltschutzgesetz, N 20 zu Art. 65). Indes ändern die den Kantonen verbleibenden Kompetenzen nichts an ihrer Pflicht, die Umweltschutzgesetzgebung bundesrechtskonform zu vollziehen und dafür zu sorgen, dass auf ihrem Gebiete Deponien geplant und errichtet werden ( Art. 31 USG ). Die Ausübung kantonaler Kompetenzen darf den bundesrechtlich vorgeschriebenen Vollzug nicht verhindern (vgl. BGE 111 Ia 307 ff. E. 5a und b; BGE 111 Ib 108 f. E. 5b).</w:t>
      </w:r>
    </w:p>
    <w:p>
      <w:r>
        <w:rPr>
          <w:b/>
        </w:rPr>
        <w:t>E. 5</w:t>
      </w:r>
    </w:p>
    <w:p>
      <w:r>
        <w:t>a) Die Beschwerdeführer wenden ein, nach dem Wortlaut der Initiative würden die Behörden des Kantons Basel-Landschaft nur verpflichtet, mit allen rechtlichen und politischen Mitteln darauf hinzuwirken, dass bis zum Vorliegen des Sondermüllkonzeptes des Bundes keine Sondermülldeponien errichtet würden. Damit werde kein absolutes Verbot solcher Deponien angestrebt, und nach Annahme der Initiative bzw. nach Erlass einer entsprechenden Gesetzgebung sei es nicht ausgeschlossen, auf dem Gebiete des Kantons Sondermülldeponien zu schaffen. Für die Kantone bestünden vielfältige Möglichkeiten, auf die bestehende Gesetzgebung Einfluss zu nehmen. Die Initiative stehe ausdrücklich unter dem Vorbehalt des Bundesrechts und des kantonalen Verfassungsrechts. b) Wie bereits festgestellt wurde, verpflichtet die Umweltschutzgesetzgebung des Bundes die Kantone, für die Errichtung und den Betrieb von Anlagen für die Deponie gefährlicher Güter zu sorgen. Dabei sind primär kantonale Planungs- und Bewilligungskompetenzen massgebend. Der Einsatz aller rechtlichen Mittel, Anlagen für Sonderabfälle zu verhindern, verpflichtet die kantonalen Behörden, bei jedem Entscheid, der im weiteren Zusammenhang mit einer solchen Anlage steht, eine zum vornherein negative Haltung einzunehmen. Die einzelnen zu erteilenden Bewilligungen - zu denken ist u.a. an die Deponiebewilligung BGE 117 Ia 147 S. 155 ( Art. 30 Abs. 2 USG ), die Rodungsbewilligung ( Art. 26 FPolV ) sowie an gewässerschutzrechtliche Bewilligungen ( Art. 20 und 27 GSchG ) - könnten nicht nach sachgerechten Kriterien erteilt werden und die vom Bundesgericht für solche Verfahren geforderte materielle und formelle Verfahrenskoordination ( BGE 116 Ib 50 ) wäre nicht sichergestellt (vgl. BGE 111 Ia 313 E. 6d). Dies gilt in gleicher Weise für die im Raumplanungsgesetz und in der Umweltschutzgesetzgebung vorgesehenen, vom Kanton wahrzunehmenden Planungsaufgaben ( Art. 2 und 6 ff. RPG , Art. 31 Abs. 4 USG , Art. 15 ff. TVA ). Die kantonalen Kompetenzen würden missbraucht, um den Vollzug einer in einem erheblichen öffentlichen Interesse liegenden Aufgabe ( Art. 24septies BV ) zu gefährden, wenn nicht gar zu verunmöglichen. Die Initiative erweist sich deshalb auch unter diesem Gesichtspunkt als bundesrechtswidrig ( BGE 111 Ia 311 E. 6c). c) Hinsichtlich des Einsatzes politischer Mittel bringen die Beschwerdeführer vor, es bestünden vielfältige Möglichkeiten, sich im Sinne der Initiative zu engagieren. Zu denken sei an eine durch den Landrat einzureichende Standesinitiative, basellandschaftliche Parlamentarier könnten zu entsprechenden Vorstössen ermuntert werden, möglich sei die Unterstützung einer eidgenössischen Volksinitiative, kantonale Stellungnahmen und Vernehmlassungen wären im Sinne der Initiative abzugeben und es könnten im Rahmen der formellen und informellen Kontakte zwischen Kantons- und Bundesbehörden Einflussmöglichkeiten wahrgenommen werden. Gemäss § 67 Abs. 1 lit. b KV steht das Recht zur Ergreifung einer Standesinitiative allein dem Landrat zu. Wie das Verfassungsgericht in seinem Urteil mit Hinweis auf die Materialien ausführte, ist im Verfassungsrat die Einführung des Initiativrechts auf Ergreifung einer Standesinitiative zwar diskutiert, aber verworfen worden. Die Einführung dieses Initiativrechts kann somit nur auf dem Wege einer Verfassungsinitiative und nicht - wie vorliegend - mit einer nichtformulierten Gesetzesinitiative erreicht werden. Soweit mit der Initiative verlangt wird, Einfluss auf Parlamentarier zu nehmen, ist darauf hinzuweisen, dass sowohl die Bundesverfassung wie auch die Kantonsverfassung ein Instruktionsverbot gegenüber Parlamentariern vorsehen ( Art. 91 BV , § 62 Abs. 1 KV). In beiden Punkten verstösst das Volksbegehren deshalb klarerweise gegen höherrangiges Recht. Ob es rechtlich zulässig ist, dass ein Kanton eine eidgenössische Volksinitiative unterstützt, oder ob sich dies an den Grundregeln BGE 117 Ia 147 S. 156 eidgenössischer Willensbildung stösst, wie dies Prof. Eichenberger in seiner gutachtlichen Stellungnahme ausführt, muss vorliegend nicht entschieden werden. Anderseits wäre es denkbar, dass der Kanton Basel-Landschaft im Rahmen seiner informellen Kontakte mit anderen Kantonen und mit Bundesbehörden oder im Rahmen von Vernehmlassungen etwa im Zusammenhang mit Gesetzesrevisionen seinen Wunsch äussert, die bestehende Bundesgesetzgebung im Bereiche des Deponiewesens zu ändern. Massnahmen, mit welchen die Kantone den Bund zu einem bestimmten Verhalten oder zu Gesetzesänderungen verpflichten, gibt es jedoch nicht. Doch selbst wenn die Initiative in diesen Punkten grundsätzlich nicht gegen übergeordnetes Recht verstossen würde, könnte sie nicht für teilungültig erklärt werden. Denn der verbleibende Teil der vorliegenden Initiative ist von untergeordneter Bedeutung (vgl. ANDREAS AUER, Kompetenzverteilung auf dem Gebiete der Atomenergie, recht 1987, S. 22). Die Achtung vor dem Willen der Initianten verbietet es, eine Initiative dem Stimmbürger vorzulegen, wenn diese eines wesentlichen Teils beraubt ist. Angesichts des Gesamtinhaltes der Initiative und ihres Zieles, Sondermülldeponien bis zum Vorliegen eines Gesamtkonzeptes des Bundes zu verhindern, kann vernünftigerweise nicht angenommen werden, dass die Initiative auch ohne den bundesrechtswidrigen Teil von einer genügenden Anzahl Stimmbürger unterzeichnet worden wäre ( BGE 114 Ia 274 E. 4; 112 Ia 389 E. 6a; 111 Ia 302 E. 5b).</w:t>
      </w:r>
    </w:p>
    <w:p>
      <w:r>
        <w:rPr>
          <w:b/>
        </w:rPr>
        <w:t>E. 6</w:t>
      </w:r>
    </w:p>
    <w:p>
      <w:r>
        <w:t>a) Die Beschwerdeführer wenden schliesslich ein, die ganze Initiative stehe unter dem Vorbehalt des Bundesrechts und des kantonalen Verfassungsrechts. In der Tat unterscheidet sich die vorliegende Initiative in diesem Punkte von dem Volksbegehren, das in BGE 111 Ia 303 zu beurteilen war. Prof. Auer vertritt sowohl in seinem Gutachten zuhanden der vorberatenden landrätlichen Kommission als auch in der Literatur die Auffassung, entgegen BGE 111 Ia 312 vermöge der in einer Initiative enthaltene Vorbehalt des Bundesrechts keine über Art. 2 ÜbBest.BV hinausreichende Wirkung zu entfalten (ANDREAS AUER, a.a.O., S. 22). b) In BGE 111 Ia 312 führte das Bundesgericht aus, die Initiative verpflichte die Behörden, sich mit allen rechtlichen Mitteln gegen Atomanlagen zur Wehr zu setzen, ohne die Aufgabenteilung zwischen Bund und Kantonen vorzubehalten. Der Vorbehalt des Bundesrechts und des kantonalen Verfassungsrechts vermag BGE 117 Ia 147 S. 157 jedoch im vorliegenden Fall die Gültigkeit der Initiative nicht zu begründen. Die eingehend dargestellte bundesrechtliche Ordnung im Bereiche des Umweltschutzes lässt dem Kanton keinen Raum, die Anliegen der Initiative zu erfüllen. Die kantonalen Behörden hätten vielmehr jene Mittel einzusetzen, die verhindern, dass den ihnen übertragenen Vollzugsaufgaben rechtsgenüglich Nachachtung verschafft würde. Zwischen den Zielen und Zwecken der Initiative und den bundesrechtlichen Anforderungen an den Vollzug der Umweltschutzgesetzgebung besteht ein unauflösbarer Widerspruch, worauf das Verfassungsgericht unter Bezugnahme auf die Gutachten von Prof. Auer und Prof. Eichenberger zu Recht hinweist. Der Vorbehalt des kantonalen Verfassungsrechts setzt sich auch in Widerspruch zur Verfassung des Kantons Basel-Landschaft. § 1 Abs. 2 KV legt fest, dass der Kanton den Bund in der Erfüllung seiner Aufgaben (vgl. Art. 24septies BV ) zu unterstützen hat. Sodann sind die Behörden an Verfassung und Gesetz gebunden (§ 4 Abs. 1 KV), was bedeutet, dass sie die Staatsaufgaben rechtsstaatlich zu erfüllen haben (Totalrevision der basellandschaftlichen Staatsverfassung, Dokumente 1983-1987, Liestal 1988, S. 128). § 76 Abs. 2 KV gibt - § 4 Abs. 1 KV präzisierend - insbesondere dem Regierungsrat auf, für eine rechtmässige und wirksame Verwaltungstätigkeit zu sorgen. Diese Verfassungsprinzipien wären verletzt, wenn die Behörden des Kantons Basel-Landschaft gehalten wären, entsprechend den Forderungen der vorliegenden Initiative zu 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